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Source Sans Pro" w:cs="Source Sans Pro" w:eastAsia="Source Sans Pro" w:hAnsi="Source Sans Pro"/>
          <w:sz w:val="28"/>
          <w:szCs w:val="28"/>
        </w:rPr>
      </w:pPr>
      <w:r w:rsidDel="00000000" w:rsidR="00000000" w:rsidRPr="00000000">
        <w:rPr>
          <w:rFonts w:ascii="Source Sans Pro" w:cs="Source Sans Pro" w:eastAsia="Source Sans Pro" w:hAnsi="Source Sans Pro"/>
          <w:sz w:val="28"/>
          <w:szCs w:val="28"/>
          <w:rtl w:val="0"/>
        </w:rPr>
        <w:t xml:space="preserve">Wisconsin High School Forensic Association • </w:t>
      </w:r>
      <w:hyperlink r:id="rId6">
        <w:r w:rsidDel="00000000" w:rsidR="00000000" w:rsidRPr="00000000">
          <w:rPr>
            <w:rFonts w:ascii="Source Sans Pro" w:cs="Source Sans Pro" w:eastAsia="Source Sans Pro" w:hAnsi="Source Sans Pro"/>
            <w:color w:val="1155cc"/>
            <w:sz w:val="28"/>
            <w:szCs w:val="28"/>
            <w:u w:val="single"/>
            <w:rtl w:val="0"/>
          </w:rPr>
          <w:t xml:space="preserve">www.whsfa.org</w:t>
        </w:r>
      </w:hyperlink>
      <w:r w:rsidDel="00000000" w:rsidR="00000000" w:rsidRPr="00000000">
        <w:rPr>
          <w:rFonts w:ascii="Source Sans Pro" w:cs="Source Sans Pro" w:eastAsia="Source Sans Pro" w:hAnsi="Source Sans Pro"/>
          <w:sz w:val="28"/>
          <w:szCs w:val="28"/>
          <w:rtl w:val="0"/>
        </w:rPr>
        <w:t xml:space="preserve"> </w:t>
      </w:r>
    </w:p>
    <w:p w:rsidR="00000000" w:rsidDel="00000000" w:rsidP="00000000" w:rsidRDefault="00000000" w:rsidRPr="00000000" w14:paraId="00000002">
      <w:pPr>
        <w:pStyle w:val="Title"/>
        <w:pageBreakBefore w:val="0"/>
        <w:spacing w:before="0" w:lineRule="auto"/>
        <w:rPr/>
      </w:pPr>
      <w:bookmarkStart w:colFirst="0" w:colLast="0" w:name="_900ocz2dexgs" w:id="0"/>
      <w:bookmarkEnd w:id="0"/>
      <w:r w:rsidDel="00000000" w:rsidR="00000000" w:rsidRPr="00000000">
        <w:rPr>
          <w:rtl w:val="0"/>
        </w:rPr>
        <w:t xml:space="preserve">Radio News Reporting</w:t>
      </w:r>
    </w:p>
    <w:p w:rsidR="00000000" w:rsidDel="00000000" w:rsidP="00000000" w:rsidRDefault="00000000" w:rsidRPr="00000000" w14:paraId="00000003">
      <w:pPr>
        <w:pStyle w:val="Subtitle"/>
        <w:pageBreakBefore w:val="0"/>
        <w:pBdr>
          <w:top w:color="bf9000" w:space="2" w:sz="8" w:val="single"/>
          <w:bottom w:color="bf9000" w:space="2" w:sz="8" w:val="single"/>
        </w:pBdr>
        <w:spacing w:after="200" w:before="300" w:lineRule="auto"/>
        <w:rPr/>
      </w:pPr>
      <w:bookmarkStart w:colFirst="0" w:colLast="0" w:name="_7vjul79jps4p" w:id="1"/>
      <w:bookmarkEnd w:id="1"/>
      <w:r w:rsidDel="00000000" w:rsidR="00000000" w:rsidRPr="00000000">
        <w:rPr>
          <w:rtl w:val="0"/>
        </w:rPr>
        <w:t xml:space="preserve">2021 District - Async Round 3</w:t>
      </w:r>
      <w:r w:rsidDel="00000000" w:rsidR="00000000" w:rsidRPr="00000000">
        <w:rPr>
          <w:rtl w:val="0"/>
        </w:rPr>
      </w:r>
    </w:p>
    <w:p w:rsidR="00000000" w:rsidDel="00000000" w:rsidP="00000000" w:rsidRDefault="00000000" w:rsidRPr="00000000" w14:paraId="00000004">
      <w:pPr>
        <w:pStyle w:val="Subtitle"/>
        <w:pageBreakBefore w:val="0"/>
        <w:jc w:val="left"/>
        <w:rPr/>
      </w:pPr>
      <w:bookmarkStart w:colFirst="0" w:colLast="0" w:name="_z4k59k5std5j" w:id="2"/>
      <w:bookmarkEnd w:id="2"/>
      <w:r w:rsidDel="00000000" w:rsidR="00000000" w:rsidRPr="00000000">
        <w:br w:type="page"/>
      </w:r>
      <w:r w:rsidDel="00000000" w:rsidR="00000000" w:rsidRPr="00000000">
        <w:rPr>
          <w:rtl w:val="0"/>
        </w:rPr>
      </w:r>
    </w:p>
    <w:p w:rsidR="00000000" w:rsidDel="00000000" w:rsidP="00000000" w:rsidRDefault="00000000" w:rsidRPr="00000000" w14:paraId="00000005">
      <w:pPr>
        <w:pStyle w:val="Heading1"/>
        <w:pageBreakBefore w:val="0"/>
        <w:rPr>
          <w:rFonts w:ascii="Source Sans Pro" w:cs="Source Sans Pro" w:eastAsia="Source Sans Pro" w:hAnsi="Source Sans Pro"/>
          <w:b w:val="0"/>
          <w:color w:val="990000"/>
        </w:rPr>
      </w:pPr>
      <w:bookmarkStart w:colFirst="0" w:colLast="0" w:name="_3h8af28esek5" w:id="3"/>
      <w:bookmarkEnd w:id="3"/>
      <w:r w:rsidDel="00000000" w:rsidR="00000000" w:rsidRPr="00000000">
        <w:rPr>
          <w:rtl w:val="0"/>
        </w:rPr>
        <w:t xml:space="preserve">International</w:t>
      </w:r>
      <w:r w:rsidDel="00000000" w:rsidR="00000000" w:rsidRPr="00000000">
        <w:rPr>
          <w:rtl w:val="0"/>
        </w:rPr>
      </w:r>
    </w:p>
    <w:p w:rsidR="00000000" w:rsidDel="00000000" w:rsidP="00000000" w:rsidRDefault="00000000" w:rsidRPr="00000000" w14:paraId="00000006">
      <w:pPr>
        <w:pStyle w:val="Heading2"/>
        <w:pageBreakBefore w:val="0"/>
        <w:rPr/>
      </w:pPr>
      <w:bookmarkStart w:colFirst="0" w:colLast="0" w:name="_jv1smkhmieau" w:id="4"/>
      <w:bookmarkEnd w:id="4"/>
      <w:r w:rsidDel="00000000" w:rsidR="00000000" w:rsidRPr="00000000">
        <w:rPr>
          <w:rtl w:val="0"/>
        </w:rPr>
        <w:t xml:space="preserve">Ecuador's health minister resigns after vaccine access scandal</w:t>
      </w:r>
    </w:p>
    <w:p w:rsidR="00000000" w:rsidDel="00000000" w:rsidP="00000000" w:rsidRDefault="00000000" w:rsidRPr="00000000" w14:paraId="00000007">
      <w:pPr>
        <w:pageBreakBefore w:val="0"/>
        <w:rPr/>
      </w:pPr>
      <w:r w:rsidDel="00000000" w:rsidR="00000000" w:rsidRPr="00000000">
        <w:rPr>
          <w:rtl w:val="0"/>
        </w:rPr>
        <w:t xml:space="preserve">Ecuador's health minister Juan Carlos Zevallos stepped down Friday, after his department allowed a university official receive a Covid-19 vaccine ahead of other priority groups. President Lenin Moreno announced Zevallos's resignation on Twitter, after the move prompted a major backlash. He posted the minister's resignation letter, which explained that his decision to step down was due to "the current political climate." Zevallos added that he was also stepping down to "allow the National Vaccination Campaign to continue." Zevallos, who oversaw Ecuador's approach to the pandemic, came under fire after it was revealed the Health Ministry had invited a university rector to receive a vaccine before health workers and the elderly. Zevallos is the third South American health minister to resign after similar vaccine access scandals Peru's Pilar Mazzetti resigned on February 13 after it was revealed a group of politicians, including former president Martin Vizcarra, had been given access to the vaccine ahead of other groups. On February 20, Argentina's health minister, Gines Gonzalez Garcia, also stepped down after a journalist revealed he was part of a "VIP group" that was vaccinated by the health ministry outside the regular vaccination campaign. Latin American countries were left scrambling for vaccines earlier this year. Ecuador began its inoculation campaign in January using the Pfizer/BioNTech vaccine. The country has reported 281,169 total Covid-19 cases and 15,669 deaths, according to Johns Hopkins University.</w:t>
      </w:r>
    </w:p>
    <w:p w:rsidR="00000000" w:rsidDel="00000000" w:rsidP="00000000" w:rsidRDefault="00000000" w:rsidRPr="00000000" w14:paraId="00000008">
      <w:pPr>
        <w:pStyle w:val="Heading2"/>
        <w:pageBreakBefore w:val="0"/>
        <w:rPr/>
      </w:pPr>
      <w:bookmarkStart w:colFirst="0" w:colLast="0" w:name="_nll4ln7dnpdk" w:id="5"/>
      <w:bookmarkEnd w:id="5"/>
      <w:r w:rsidDel="00000000" w:rsidR="00000000" w:rsidRPr="00000000">
        <w:rPr>
          <w:rtl w:val="0"/>
        </w:rPr>
        <w:t xml:space="preserve">Former French President Nicolas Sarkozy sentenced to jail in historic ruling</w:t>
      </w:r>
    </w:p>
    <w:p w:rsidR="00000000" w:rsidDel="00000000" w:rsidP="00000000" w:rsidRDefault="00000000" w:rsidRPr="00000000" w14:paraId="00000009">
      <w:pPr>
        <w:pageBreakBefore w:val="0"/>
        <w:rPr/>
      </w:pPr>
      <w:r w:rsidDel="00000000" w:rsidR="00000000" w:rsidRPr="00000000">
        <w:rPr>
          <w:rtl w:val="0"/>
        </w:rPr>
        <w:t xml:space="preserve">A French court on Monday sentenced former President Nicolas Sarkozy to three years in prison for corruption and influence peddling, but suspended two years of the sentence. President from 2007 to 2012, he was found guilty of trying to illegally obtain information from a senior magistrate in 2014 about an ongoing investigation into his campaign finances. The judge said Sarkozy did not need to serve time in jail. He could serve the sentence by wearing an electronic bracelet at home. The 66-year-old is the first president to have been sentenced to jail in France's modern history. The Paris prosecutor had requested a two-year prison sentence and a two-year suspended sentence for Sarkozy and his co-defendants, his lawyer Thierry Herzog and former magistrate Gilbert Azibert. Herzog and Azibert were found guilty and handed prison sentences. After a lengthy investigation and legal entanglements, the trial began at the end of last year. The judge handed down Sarkozy's sentence Monday afternoon in front of a full courtroom. Dubbed the "wiretapping case," it began in 2013 when investigators bugged phones belonging to Sarkozy and his lawyer Herzog, in the context of an inquiry against Sarkozy. They discovered that the two men promised senior magistrate Gilbert Azibert a prestigious position in Monaco, in exchange for information about an ongoing inquiry into claims that Sarkozy had accepted illegal payments from L'Oreal heiress Liliane Bettencourt for his successful 2007 presidential campaign. Sarkozy had begun eyeing a political comeback for France's 2022 presidential election with many from his party, Les Republicains, in support of his return. Senator Pierre Charon had said it would be a "dream" to have the ex-president run again, and that he hoped Sarkozy would once more play an "important role." Sarkozy briefly left the political scene after his failed bid for re-election in 2012, and after his failure to win the conservative primaries in 2016. Though he never officially said he would run in 2022, pundits believed that with no clear leader on the right, Sarkozy had a chance of once again becoming the party's candidate. The conservatives' 2017 presidential bid was derailed after their candidate, former Prime Minister Francois Fillon, was accused of misusing public funds. The scandal gave way to Emmanuel Macron's victory and Fillon was later sentenced to five years in prison and given a 10-year ban on running for office. With the left still in tatters, pollsters are predicting a re-run of the 2017 contest between Macron and the far-right's Marine Le Pen. Macron's recent veer to the right suggests that he's trying to neutralize his biggest opponents, the right and the far-right.</w:t>
      </w:r>
    </w:p>
    <w:p w:rsidR="00000000" w:rsidDel="00000000" w:rsidP="00000000" w:rsidRDefault="00000000" w:rsidRPr="00000000" w14:paraId="0000000A">
      <w:pPr>
        <w:pStyle w:val="Heading2"/>
        <w:pageBreakBefore w:val="0"/>
        <w:rPr/>
      </w:pPr>
      <w:bookmarkStart w:colFirst="0" w:colLast="0" w:name="_bqfvhxhxmtdi" w:id="6"/>
      <w:bookmarkEnd w:id="6"/>
      <w:r w:rsidDel="00000000" w:rsidR="00000000" w:rsidRPr="00000000">
        <w:rPr>
          <w:rtl w:val="0"/>
        </w:rPr>
        <w:t xml:space="preserve">Putin critic Alexey Navalny held at detention center in Vladimir region</w:t>
      </w:r>
    </w:p>
    <w:p w:rsidR="00000000" w:rsidDel="00000000" w:rsidP="00000000" w:rsidRDefault="00000000" w:rsidRPr="00000000" w14:paraId="0000000B">
      <w:pPr>
        <w:pageBreakBefore w:val="0"/>
        <w:rPr/>
      </w:pPr>
      <w:r w:rsidDel="00000000" w:rsidR="00000000" w:rsidRPr="00000000">
        <w:rPr>
          <w:rtl w:val="0"/>
        </w:rPr>
        <w:t xml:space="preserve">Russian opposition figure Alexey Navalny is being held in detention center-3 in Kolchugino in the Vladimir region east of Moscow, his lawyer Vadim Kobzev told CNN on Wednesday. Kobzev says he visited Navalny where his client, currently in quarantine, will be held temporarily before being moved to a penal colony. "Alexey Navalny is in a quarantine cell. There are two people with him in the cell. He is in complete isolation, does not receive letters, the FSIN-Letter system is disabled for the entire pre-trial detention center. There is nothing in the cell except the TV. There is no refrigerator or even a kettle," Kobzev wrote on Twitter. Navalny was jailed for violating the probation terms of a 2014 case in which he received a suspended sentence of three and a half years. A Moscow court took into account the 11 months Navalny had already spent under house arrest as part of the decision and replaced the remainder of the suspended sentence with a prison term last month. Russian authorities detained Navalny in January on his arrival from Germany, where he spent five months recovering from Novichok poisoning he blamed on the Russian government. The Kremlin has repeatedly denied any involvement. On Saturday, Russian state media agency TASS reported Navalny would be moved to a notoriously brutal penal colony located in the Vladimir region. Russia's state-run news agency RIA-Novosti reported on Sunday -- citing Moscow's Public Monitoring Commission (ONK), which observes the treatment of prisoners -- that Navalny had already been transferred to the colony. Kobzev told CNN that Navalny was never in the colony reported by state media: "He has never been to penal colony 2 in Pokrov, it was false information." Navalny's chief of staff, Leonid Volkov also tweeted on Wednesday that all the leaks and insiders have turned out to be a "complete lie." RIA-Novosti says Navalny will end up in a general regime colony and there are two of them in the Vladimir region. Both colonies told RIA Novosti that so far they have no information about whether they are expecting Navalny to be transferred to either of them.</w:t>
      </w:r>
    </w:p>
    <w:p w:rsidR="00000000" w:rsidDel="00000000" w:rsidP="00000000" w:rsidRDefault="00000000" w:rsidRPr="00000000" w14:paraId="0000000C">
      <w:pPr>
        <w:pStyle w:val="Heading2"/>
        <w:pageBreakBefore w:val="0"/>
        <w:rPr/>
      </w:pPr>
      <w:bookmarkStart w:colFirst="0" w:colLast="0" w:name="_jcjughr2osks" w:id="7"/>
      <w:bookmarkEnd w:id="7"/>
      <w:r w:rsidDel="00000000" w:rsidR="00000000" w:rsidRPr="00000000">
        <w:rPr>
          <w:rtl w:val="0"/>
        </w:rPr>
        <w:t xml:space="preserve">Jihadis attack town, humanitarian posts in northeast Nigeria</w:t>
      </w:r>
    </w:p>
    <w:p w:rsidR="00000000" w:rsidDel="00000000" w:rsidP="00000000" w:rsidRDefault="00000000" w:rsidRPr="00000000" w14:paraId="0000000D">
      <w:pPr>
        <w:pageBreakBefore w:val="0"/>
        <w:rPr/>
      </w:pPr>
      <w:r w:rsidDel="00000000" w:rsidR="00000000" w:rsidRPr="00000000">
        <w:rPr>
          <w:rtl w:val="0"/>
        </w:rPr>
        <w:t xml:space="preserve">Jihadis linked to the Islamic State group attacked the northeastern Nigerian town of Dikwa and humanitarian posts there, security officials said. The attack in Borno state that began late Monday night came about 48 hours after the governor of Borno state, Babagana Zulum, visited the community along with other officials, to distribute cash and food to displaced families there. The assailants arrived in trucks and motorcycles, surrounding residents and people staying at a camp for people who are displaced within Nigeria, residents said. The member representing Dikwa at the Borno state House of Assembly, Zakariya Dikwa, said they burned down the police station, the primary health center and attacked humanitarian offices and left with their vehicles. “The attack was massive because the Boko Haram fighters went there with over 13 gun trucks — all of which had their bodies pasted with mud,” he said. The military later confirmed the fighters are with Boko Haram offshoot The Islamic State of West Africa Province, known as ISWAP. It said in a statement Tuesday that the military had routed the jihadis from Dikwa with heavy bombardment and firepower. The jihadis tried to invade the town after hearing of the food distribution. The U.N. coordinator of humanitarian affairs in Nigeria, Edward Kallon, also confirmed an attack on humanitarian facilities in Dikwa, saying several aid facilities were directly targeted, in a statement released by the UNOCHA office in Nigeria. “The attack started last night and, as information is still coming through, I am outraged to hear the premises of several aid agencies and a hospital were reportedly set ablaze or sustained damage,” he said. “I strongly condemn the attack and am deeply concerned about the safety and security of civilians in Dikwa, including internally displaced people inside and outside camps and thousands of people who had returned to the community to rebuild their lives after years in displacement.” The attack “will affect the support provided to nearly 100,000 people who are desperately in need of humanitarian assistance and protection, particularly as the COVID-19 pandemic risks spreading in Borno State,” he said. U.N. spokesman Stephane Dujarric said “the humanitarian hub was managed by the International Organization for Migration," the U.N. agency that provides services and advice concerning migration to governments and migrants, including internally displaced persons, refugees, and migrant workers. ISWAP split from Boko Haram in 2016 and has become a threat in the region. Nigeria has been fighting the more than 10-year Boko Haram insurgency that has killed tens of thousands of people and displaced millions.</w:t>
      </w:r>
      <w:r w:rsidDel="00000000" w:rsidR="00000000" w:rsidRPr="00000000">
        <w:rPr>
          <w:rtl w:val="0"/>
        </w:rPr>
      </w:r>
    </w:p>
    <w:p w:rsidR="00000000" w:rsidDel="00000000" w:rsidP="00000000" w:rsidRDefault="00000000" w:rsidRPr="00000000" w14:paraId="0000000E">
      <w:pPr>
        <w:pStyle w:val="Heading1"/>
        <w:pageBreakBefore w:val="0"/>
        <w:spacing w:after="120" w:lineRule="auto"/>
        <w:jc w:val="center"/>
        <w:rPr>
          <w:rFonts w:ascii="Source Sans Pro" w:cs="Source Sans Pro" w:eastAsia="Source Sans Pro" w:hAnsi="Source Sans Pro"/>
          <w:b w:val="0"/>
        </w:rPr>
      </w:pPr>
      <w:bookmarkStart w:colFirst="0" w:colLast="0" w:name="_6svtcx4ak7cz" w:id="8"/>
      <w:bookmarkEnd w:id="8"/>
      <w:r w:rsidDel="00000000" w:rsidR="00000000" w:rsidRPr="00000000">
        <w:rPr>
          <w:rFonts w:ascii="Source Sans Pro" w:cs="Source Sans Pro" w:eastAsia="Source Sans Pro" w:hAnsi="Source Sans Pro"/>
          <w:b w:val="0"/>
          <w:rtl w:val="0"/>
        </w:rPr>
        <w:t xml:space="preserve">National</w:t>
      </w:r>
    </w:p>
    <w:p w:rsidR="00000000" w:rsidDel="00000000" w:rsidP="00000000" w:rsidRDefault="00000000" w:rsidRPr="00000000" w14:paraId="0000000F">
      <w:pPr>
        <w:pStyle w:val="Heading2"/>
        <w:pageBreakBefore w:val="0"/>
        <w:rPr/>
      </w:pPr>
      <w:bookmarkStart w:colFirst="0" w:colLast="0" w:name="_5ha3ysovwcv7" w:id="9"/>
      <w:bookmarkEnd w:id="9"/>
      <w:r w:rsidDel="00000000" w:rsidR="00000000" w:rsidRPr="00000000">
        <w:rPr>
          <w:rtl w:val="0"/>
        </w:rPr>
        <w:t xml:space="preserve">Biden encouraged by consumer interest in Affordable Care Act offer</w:t>
      </w:r>
    </w:p>
    <w:p w:rsidR="00000000" w:rsidDel="00000000" w:rsidP="00000000" w:rsidRDefault="00000000" w:rsidRPr="00000000" w14:paraId="00000010">
      <w:pPr>
        <w:pageBreakBefore w:val="0"/>
        <w:spacing w:after="120" w:lineRule="auto"/>
        <w:rPr/>
      </w:pPr>
      <w:r w:rsidDel="00000000" w:rsidR="00000000" w:rsidRPr="00000000">
        <w:rPr>
          <w:rtl w:val="0"/>
        </w:rPr>
        <w:t xml:space="preserve">President Joe Biden says it’s an “encouraging sign” that more than 200,000 people have signed up for insurance coverage in the first two weeks after he reopened HealthCare.gov as part of his coronavirus response. The solid start to the three-month special enrollment period indicates pent-up demand for health insurance a year into the COVID-19 pandemic, with many people still unemployed or unable to work as many hours as before. The sign-up opportunity for subsidized private health plans remains open through May 15. HealthCare.gov offers subsidized private health insurance under the Obama-era Affordable Care Act, catering mainly to low- and moderate-income working people.</w:t>
      </w:r>
    </w:p>
    <w:p w:rsidR="00000000" w:rsidDel="00000000" w:rsidP="00000000" w:rsidRDefault="00000000" w:rsidRPr="00000000" w14:paraId="00000011">
      <w:pPr>
        <w:pStyle w:val="Heading2"/>
        <w:pageBreakBefore w:val="0"/>
        <w:rPr/>
      </w:pPr>
      <w:bookmarkStart w:colFirst="0" w:colLast="0" w:name="_lh3ry1op2y2r" w:id="10"/>
      <w:bookmarkEnd w:id="10"/>
      <w:r w:rsidDel="00000000" w:rsidR="00000000" w:rsidRPr="00000000">
        <w:rPr>
          <w:rtl w:val="0"/>
        </w:rPr>
        <w:t xml:space="preserve">Hertz eyes bankruptcy exit through $4.2 billion stake sale</w:t>
      </w:r>
    </w:p>
    <w:p w:rsidR="00000000" w:rsidDel="00000000" w:rsidP="00000000" w:rsidRDefault="00000000" w:rsidRPr="00000000" w14:paraId="00000012">
      <w:pPr>
        <w:pageBreakBefore w:val="0"/>
        <w:spacing w:after="120" w:lineRule="auto"/>
        <w:rPr/>
      </w:pPr>
      <w:r w:rsidDel="00000000" w:rsidR="00000000" w:rsidRPr="00000000">
        <w:rPr>
          <w:rtl w:val="0"/>
        </w:rPr>
        <w:t xml:space="preserve">In a deal to jettison itself from under bankruptcy protection, Hertz said Tuesday that it may sell a controlling stake in the company to two investment firms for $4.2 billion. Knighthead Capital Management and Certares Opportunities will have the chance to buy the entire reorganized car rental company, but no less than a majority of its shares, Hertz Global Holdings Inc. said. Hertz was among the first major corporations to be felled by the pandemic last year as infections surged and shut down travel on a global scale for both companies and vacationers. Hertz filed for bankruptcy protection in May 2020. Sales growth went into negative territory almost immediately, but the 100-year-old company was already experiencing some turmoil. When it entered bankruptcy protection, Hertz named its fourth chief executive in six years. However, with the rollout of a suite of vaccines for the coronavirus, pent up wanderlust is expected to explode. Investors are pouring money into almost any company that caters to travelers. Share of major airlines are up between 20% and 40% this year. Cruise, lines, hotels and resorts are getting similar interest. In this atmosphere, Certares and Knighthead recently formed the CK Opportunities Fund, which concentrates on investments in travel and leisure. Hertz, based in Estero, Florida, said the proposed investment, combined with a new $1 billion first-lien financing, a new $1.5 billion revolving credit facility, and a new asset-backed securitization facility to finance its U.S. vehicle fleet, will provide the funding needed for the company to complete its restructuring and emerge from Chapter 11 bankruptcy protection in early to mid summer. The proposed plan still needs court approval. A hearing is set for April 16.</w:t>
      </w:r>
    </w:p>
    <w:p w:rsidR="00000000" w:rsidDel="00000000" w:rsidP="00000000" w:rsidRDefault="00000000" w:rsidRPr="00000000" w14:paraId="00000013">
      <w:pPr>
        <w:pStyle w:val="Heading2"/>
        <w:pageBreakBefore w:val="0"/>
        <w:rPr/>
      </w:pPr>
      <w:bookmarkStart w:colFirst="0" w:colLast="0" w:name="_8s6m2d9d1smf" w:id="11"/>
      <w:bookmarkEnd w:id="11"/>
      <w:r w:rsidDel="00000000" w:rsidR="00000000" w:rsidRPr="00000000">
        <w:rPr>
          <w:rtl w:val="0"/>
        </w:rPr>
        <w:t xml:space="preserve">US warns of military response to rocket attack on Iraq base</w:t>
      </w:r>
    </w:p>
    <w:p w:rsidR="00000000" w:rsidDel="00000000" w:rsidP="00000000" w:rsidRDefault="00000000" w:rsidRPr="00000000" w14:paraId="00000014">
      <w:pPr>
        <w:pageBreakBefore w:val="0"/>
        <w:rPr/>
      </w:pPr>
      <w:r w:rsidDel="00000000" w:rsidR="00000000" w:rsidRPr="00000000">
        <w:rPr>
          <w:rtl w:val="0"/>
        </w:rPr>
        <w:t xml:space="preserve">The White House warned that the U.S. may consider a military response to the rocket attack on Wednesday that hit an air base in western Iraq where American and coalition troops are housed, raising concerns this could trigger a new round of escalating violence. A U.S. contractor died after at least 10 rockets slammed into the base. And while no group claimed responsibility, it was the first strike since the U.S. bombed Iran-aligned militia targets along the Iraq-Syria border last week. Heightened tensions with Iranian-backed militia groups in Iraq could lead to more attacks, complicating the Biden administration’s desire to open talks with Iran over the 2015 nuclear deal, as well as the ongoing U.S. strategy to focus more attention on Asia. Asked about the attack, President Joe Biden told reporters, “we are following that through right now.” He added, “Thank God, no one was killed by the rocket, but one individual, a contractor, died of a heart attack. But we’re identifying who’s responsible and we’ll make judgments” about a response. White House press secretary Jen Psaki suggested that the “calculated” U.S. airstrikes last week could be a model for a military response. Those strikes were in response to an attack on American forces in northern Iraq earlier in February. “If we assess further response is warranted, we will take action again in a manner and time of our choosing,” Psaki said. Pentagon spokesperson John Kirby said the U.S. contractor “suffered a cardiac episode while sheltering” from the attack and died shortly afterward. He said there were no service members injured and all are accounted for. British and Danish troops also are among those stationed at the base. The U.S. airstrikes last week, which killed one member of the Iran-aligned militia, had stoked fears of another cycle of tit-for-tat attacks as happened more than a year ago. Those attacks included the U.S. drone strike in January 2020 that killed Iranian Gen. Qassim Soleimani in Baghdad and set off months of increased troops levels in the region. The latest attack also comes two days before Pope Francis is scheduled to visit Iraq despite concerns about security and the coronavirus pandemic. The much-anticipated trip will include stops in Baghdad, southern Iraq and the northern city of Irbil. The rockets struck Ain al-Asad airbase in Anbar province early in the morning, U.S.-led coalition spokesperson Col. Wayne Marotto said. Kirby said the rockets were fired from east of the base, and that counter-rocket defensive systems were used to defend forces at the base. He added that while 10 rockets hit the base, he didn’t have information on what, if any, impact the defensive systems had in stopping any strikes. He said damage assessments were ongoing. Asked if the attack may have come from Iranian-backed Shia militia groups, Kirby said the U.S. can’t attribute responsibility for the attack yet. He acknowledged, however, during a Pentagon briefing, that “we have seen rocket attacks come from Shia-backed militia groups in the past. So in that way, certainly it certainly coincides with our past experience here.”</w:t>
      </w:r>
    </w:p>
    <w:p w:rsidR="00000000" w:rsidDel="00000000" w:rsidP="00000000" w:rsidRDefault="00000000" w:rsidRPr="00000000" w14:paraId="00000015">
      <w:pPr>
        <w:pStyle w:val="Heading2"/>
        <w:pageBreakBefore w:val="0"/>
        <w:rPr/>
      </w:pPr>
      <w:bookmarkStart w:colFirst="0" w:colLast="0" w:name="_j2rk6x85v6ik" w:id="12"/>
      <w:bookmarkEnd w:id="12"/>
      <w:r w:rsidDel="00000000" w:rsidR="00000000" w:rsidRPr="00000000">
        <w:rPr>
          <w:rtl w:val="0"/>
        </w:rPr>
        <w:t xml:space="preserve">With sale of the Venetian, Las Vegas Sands exits the Strip</w:t>
      </w:r>
    </w:p>
    <w:p w:rsidR="00000000" w:rsidDel="00000000" w:rsidP="00000000" w:rsidRDefault="00000000" w:rsidRPr="00000000" w14:paraId="00000016">
      <w:pPr>
        <w:pageBreakBefore w:val="0"/>
        <w:spacing w:after="120" w:lineRule="auto"/>
        <w:rPr/>
      </w:pPr>
      <w:r w:rsidDel="00000000" w:rsidR="00000000" w:rsidRPr="00000000">
        <w:rPr>
          <w:rtl w:val="0"/>
        </w:rPr>
        <w:t xml:space="preserve">Las Vegas Sands is selling the iconic Venetian casino resort and its Sands Expo and Convention Center for $6.25 billion, withdrawing from gambling operations on the Las Vegas Strip after changing the nature of the casino business there and just about everywhere else. The name of the Venetian, the expo center as well as the Palazzo, the Sands’ luxury casino and resort that is part of the same complex, will remain, and the company’s headquarters will stay in Las Vegas. But the company led by Sheldon Adelson until his death this year will effectively cease U.S. operations. Under Adelson, the company’s focus turned to Asia years ago, where revenue eventually outpaced even the operations on the Las Vegas Strip. Under the two-part deal announced Wednesday, VICI Properties will buy the casino and resort and all assets associated with the Venetian Resort Las Vegas and the Sands Expo for $4 billion. And Apollo Global Management will acquire the operations of the Venetian for $2.25 billion. The global pandemic broadsided Las Vegas, shuttering the Strip where Las Vegas Sands has been the biggest operator for years. Sales growth vanished last March as infections spread across the U.S. The company posted a quarterly loss of almost $300 million in January. The sale comes just two months after the death of Adelson, who transformed the landmark Las Vegas casino that was once a hangout of Frank Sinatra’s Rat Pack into a towering Italian-inspired complex. Adelson reframed the target audience in Vegas, focusing on conventioneers and even families. He recognized that the real potential was not on the casino floor, as it was in the 1960s, but at the hotels, resorts and convention centers that surround them. “Sheldon Adelson changed the Las Vegas market with his emphasis on conventions. He put a premium on that,” said University of Nevada, Las Vegas history professor Michael Green. Adelson’s purchase of the Sands in 1989 came in a pivotal year in which the Mirage opened, kicking off an age of mega-resorts on the Strip, along with the death of two longtime casino owners with mob ties, Benny Binion and Moe Dalitz, the sunset of an era in which the city was linked to organized crime. Green said Adelson’s purchase did not at the time seem like a turning point, but it ultimately was. After explosive growth in Las Vegas, Adelson turned his eye to Asia. Sands expanded to Macao, the only place in China where casino gambling is legal, where Adelson directed his company to build land where there wasn’t any, piling sand up to create the Cotai Peninsula. Operations in Asia quickly outgrew those in the U.S. </w:t>
      </w:r>
      <w:r w:rsidDel="00000000" w:rsidR="00000000" w:rsidRPr="00000000">
        <w:rPr>
          <w:rtl w:val="0"/>
        </w:rPr>
      </w:r>
    </w:p>
    <w:p w:rsidR="00000000" w:rsidDel="00000000" w:rsidP="00000000" w:rsidRDefault="00000000" w:rsidRPr="00000000" w14:paraId="00000017">
      <w:pPr>
        <w:pStyle w:val="Heading1"/>
        <w:pageBreakBefore w:val="0"/>
        <w:spacing w:after="120" w:lineRule="auto"/>
        <w:jc w:val="center"/>
        <w:rPr>
          <w:rFonts w:ascii="Source Sans Pro" w:cs="Source Sans Pro" w:eastAsia="Source Sans Pro" w:hAnsi="Source Sans Pro"/>
          <w:b w:val="0"/>
        </w:rPr>
      </w:pPr>
      <w:bookmarkStart w:colFirst="0" w:colLast="0" w:name="_o9sb0ur0avo9" w:id="13"/>
      <w:bookmarkEnd w:id="13"/>
      <w:r w:rsidDel="00000000" w:rsidR="00000000" w:rsidRPr="00000000">
        <w:rPr>
          <w:rFonts w:ascii="Source Sans Pro" w:cs="Source Sans Pro" w:eastAsia="Source Sans Pro" w:hAnsi="Source Sans Pro"/>
          <w:b w:val="0"/>
          <w:rtl w:val="0"/>
        </w:rPr>
        <w:t xml:space="preserve"> State/Local</w:t>
      </w:r>
    </w:p>
    <w:p w:rsidR="00000000" w:rsidDel="00000000" w:rsidP="00000000" w:rsidRDefault="00000000" w:rsidRPr="00000000" w14:paraId="00000018">
      <w:pPr>
        <w:pStyle w:val="Heading2"/>
        <w:pageBreakBefore w:val="0"/>
        <w:rPr/>
      </w:pPr>
      <w:bookmarkStart w:colFirst="0" w:colLast="0" w:name="_euqa8wa6p4xs" w:id="14"/>
      <w:bookmarkEnd w:id="14"/>
      <w:r w:rsidDel="00000000" w:rsidR="00000000" w:rsidRPr="00000000">
        <w:rPr>
          <w:rtl w:val="0"/>
        </w:rPr>
        <w:t xml:space="preserve">Data Shows Wisconsinites Flocked Outdoors As A Respite From The Pandemic</w:t>
      </w:r>
    </w:p>
    <w:p w:rsidR="00000000" w:rsidDel="00000000" w:rsidP="00000000" w:rsidRDefault="00000000" w:rsidRPr="00000000" w14:paraId="00000019">
      <w:pPr>
        <w:pageBreakBefore w:val="0"/>
        <w:rPr/>
      </w:pPr>
      <w:r w:rsidDel="00000000" w:rsidR="00000000" w:rsidRPr="00000000">
        <w:rPr>
          <w:rtl w:val="0"/>
        </w:rPr>
        <w:t xml:space="preserve">The number of people turning to the state's parks, hunting and fishing amid the COVID-19 pandemic grew significantly in 2020 according to new research from the non-partisan Wisconsin Policy Forum. A new report titled "Take It Outside: Pandemic Spurs Outdoor Pursuits" shows that sales of state parks stickers jumped by more than 42 percent compared with sales in 2019. The report notes that is despite some state parks being closed in spring of 2020. Fishing license sales grew by more than 13 percent between March 2020 and January of this year. The report notes that 93,414 individuals bought their first Wisconsin fishing license during that timeframe. That's more than twice the number of first-time licenses sold between March 2019 and January 2020. License sales to non-residents also jumped by nearly 39 percent. Wisconsin Policy Forum researcher Jason Stein told WPR it will take time to know if last year's boost was an aberration or a new trend. But he said it will likely have some impact moving forward.  "It's like anything, you know — if you can get a bunch of people to try something new, birdwatching or cross-country skiing or whatever it is," said Stein. "For some of them, it's really going to click with them." Stein said there was an increase in deer hunting licenses as well, including those purchased by first-time hunters, but the increase was modest compared to fishing license data. Still, he said if that trend continues, it would represent a shift from a long-term decline in hunter participation. "If this could sort of stabilize hunting and fishing license sales a little bit, or at least sort of slow down the decline in them," said Stein, "that would be really significant from a conservation funding standpoint." Revenue from the sale of licenses and stamps accounts for the majority of funding for conservation and wildlife management in the state, according to the state Department of Natural Resources. Trail passes for all-terrain vehicles also spiked in 2020. Between April and December 2020, the Policy Forum noted sales jumped by nearly 33 percent compared to comparable months in 2019.  The report also studied state funding for parks and public lands. In the 2015-2017 state budget, taxpayer funds going to state parks was cut by nearly $4.7 million — a reduction of almost 28 percent at the time. The Policy Forum analysis noted that increased fees at state parks helped restore much of the funding, though the state's park system estimated a $1.4 million shortfall. The Policy Forum report collected national data on park spending by state. It found that the state spends around $1.20 per park visitor, which ranks Wisconsin second to last in the nation. The report offers a list of options for state lawmakers to address park funding that include increasing certain user fees, expanding privately run lodging or sponsorships at state parks, or getting rid of park stickers with individual park passes.</w:t>
      </w:r>
    </w:p>
    <w:p w:rsidR="00000000" w:rsidDel="00000000" w:rsidP="00000000" w:rsidRDefault="00000000" w:rsidRPr="00000000" w14:paraId="0000001A">
      <w:pPr>
        <w:pStyle w:val="Heading2"/>
        <w:pageBreakBefore w:val="0"/>
        <w:rPr/>
      </w:pPr>
      <w:bookmarkStart w:colFirst="0" w:colLast="0" w:name="_j7w0nauoq9od" w:id="15"/>
      <w:bookmarkEnd w:id="15"/>
      <w:r w:rsidDel="00000000" w:rsidR="00000000" w:rsidRPr="00000000">
        <w:rPr>
          <w:rtl w:val="0"/>
        </w:rPr>
        <w:t xml:space="preserve">Oshkosh Defense Awarded Contract For New, Greener USPS Mail Trucks</w:t>
      </w:r>
    </w:p>
    <w:p w:rsidR="00000000" w:rsidDel="00000000" w:rsidP="00000000" w:rsidRDefault="00000000" w:rsidRPr="00000000" w14:paraId="0000001B">
      <w:pPr>
        <w:pageBreakBefore w:val="0"/>
        <w:rPr/>
      </w:pPr>
      <w:r w:rsidDel="00000000" w:rsidR="00000000" w:rsidRPr="00000000">
        <w:rPr>
          <w:rtl w:val="0"/>
        </w:rPr>
        <w:t xml:space="preserve">Over the next 10 years, Oshkosh Defense could deliver up 165,000 new postal trucks to the United States Postal Service. On Tuesday, USPS announced it has awarded a 10-year contract to the Wisconsin-based defense contractor. The initial $482 million contract will cover design and preparations to begin building at least 50,000 trucks, according to a news release from the postal service. Ultimately, the contract could be worth more than $6 billion, according to The Motley Fool. The new trucks — dubbed the Next Generation Delivery Vehicle — will feature either fuel-efficient engines or electric battery powertrains, and they’ll be manufactured in the U.S. They’ll expand USPS’s existing fleet of vehicles and replace some that have been in service for up to 30 years. The postal trucks built by Oshkosh Defense will begin hitting the road in 2023. Tuesday’s announcement was years in the making, said Postmaster General Louis DeJoy. The acquisition process began in 2016, according to USPS officials. "As the American institution that binds our country together, the U.S. Postal Service can have a bright and modern future if we make investments today that position us for excellence tomorrow," DeJoy said in the release. The new vehicles will be safer and more comfortable for drivers, better for the environment and allow for more efficient deliveries, he said. Carriers will be able to stand in the cargo area, which will feature folding shelves, said USPS Chief Technology Officer Scott Bombaugh. Not only will the vehicles have more room for cargo, but they’ll also feature enhanced safety features, including cameras, advanced braking and collision avoidance systems that will use audio and visual queues to alert drivers if they’re about to hit something. "It all adds up to more efficient package delivery," Bombaugh said during a news conference Tuesday announcing the decision. "We will be well positioned to respond to the changing marketplace of more ecommerce and increased consumer shipping." The new trucks are part of USPS’s forthcoming plan that will aim to improve its financial performance and customer service over the next decade, according to a news release. Funding for USPS comes from the sale of postage and products. "Our century-long history of delivering products to customers, operating in some of the most demanding and severe conditions on the planet, uniquely positions us to bring exceptional reliability, safety and maintainability to USPS’s Next Generation Delivery Vehicles," Oshkosh Defense President John Bryant said in a statement. Oshkosh Defense faced competition for the contract from Workhorse Group, an electric vehicle company that has existing contracts with UPS and FedEx. Share prices in Workhouse closed down almost 50 percent Tuesday after the announcement, while shares in Oshkosh Defense's parent company, Oshkosh Corp., were up 9 percent at close.</w:t>
      </w:r>
    </w:p>
    <w:p w:rsidR="00000000" w:rsidDel="00000000" w:rsidP="00000000" w:rsidRDefault="00000000" w:rsidRPr="00000000" w14:paraId="0000001C">
      <w:pPr>
        <w:pStyle w:val="Heading2"/>
        <w:pageBreakBefore w:val="0"/>
        <w:rPr/>
      </w:pPr>
      <w:bookmarkStart w:colFirst="0" w:colLast="0" w:name="_5ts3lw3ra9k9" w:id="16"/>
      <w:bookmarkEnd w:id="16"/>
      <w:r w:rsidDel="00000000" w:rsidR="00000000" w:rsidRPr="00000000">
        <w:rPr>
          <w:rtl w:val="0"/>
        </w:rPr>
        <w:t xml:space="preserve">Government agencies warn of scammers preying on vaccine desperation</w:t>
      </w:r>
    </w:p>
    <w:p w:rsidR="00000000" w:rsidDel="00000000" w:rsidP="00000000" w:rsidRDefault="00000000" w:rsidRPr="00000000" w14:paraId="0000001D">
      <w:pPr>
        <w:pageBreakBefore w:val="0"/>
        <w:rPr/>
      </w:pPr>
      <w:r w:rsidDel="00000000" w:rsidR="00000000" w:rsidRPr="00000000">
        <w:rPr>
          <w:rtl w:val="0"/>
        </w:rPr>
        <w:t xml:space="preserve">The COVID-19 vaccine rollout is expanding, but getting an appointment is challenging. And scammers are taking note. "It said you'll get the free vaccine. But you must be there at this certain time and you'll get the vaccine," said Susan Esquivel from Minneapolis about a call she got. Government agencies say, she's not the only one. Everyone should be watching out for calls or texts asking you to pay money to get on a vaccine list. Additionally, don't click on any texts or emails about fake opportunities to get the shot. "Older adults are being prioritized for vaccinations, and while they are not necessarily the group that is most likely to be scammed, that honor, if you could say honor, belongs to eighteen to twenty five year olds, according to recent studies. But older adults do tend to lose more money when they are scammed," said Patrick Webre with the Federal Communications Commission (FCC). Federal regulators warned more consumers will soon hear from crooks calling about vaccines, impersonating an insurance company or health department looking for your financial or personal information. "The best advice regarding vaccines is to visit the website or call your local and state health department to find out the process for your state," said Kayla Hernandez with the FCC. Remember that your credit card, bank account and social security numbers are not required to get a vaccine appointment. Everyone will get a shot for free from an approved provider. "Because the vaccine is so new and a lot of people are thinking about it and wanting it some folks are even desperate to get this we know activities related to scams are happening," said Bao Vang with the BBB.</w:t>
      </w:r>
    </w:p>
    <w:p w:rsidR="00000000" w:rsidDel="00000000" w:rsidP="00000000" w:rsidRDefault="00000000" w:rsidRPr="00000000" w14:paraId="0000001E">
      <w:pPr>
        <w:pStyle w:val="Heading2"/>
        <w:pageBreakBefore w:val="0"/>
        <w:rPr/>
      </w:pPr>
      <w:bookmarkStart w:colFirst="0" w:colLast="0" w:name="_j7ivstggo4kf" w:id="17"/>
      <w:bookmarkEnd w:id="17"/>
      <w:r w:rsidDel="00000000" w:rsidR="00000000" w:rsidRPr="00000000">
        <w:rPr>
          <w:rtl w:val="0"/>
        </w:rPr>
        <w:t xml:space="preserve">Evers signs bill boosting pay for state public defenders</w:t>
      </w:r>
    </w:p>
    <w:p w:rsidR="00000000" w:rsidDel="00000000" w:rsidP="00000000" w:rsidRDefault="00000000" w:rsidRPr="00000000" w14:paraId="0000001F">
      <w:pPr>
        <w:pageBreakBefore w:val="0"/>
        <w:rPr/>
      </w:pPr>
      <w:r w:rsidDel="00000000" w:rsidR="00000000" w:rsidRPr="00000000">
        <w:rPr>
          <w:rtl w:val="0"/>
        </w:rPr>
        <w:t xml:space="preserve">Gov. Tony Evers has signed into law a bipartisan bill that will boost pay for state public defenders at a time when the office has lost dozens of employees in the face of stagnant wages. The bill Evers signed Monday allows for merit-based pay raises higher than the standard 10% increases. The public defender’s office will be able to offer raises higher than 10% only for the upcoming fiscal year, using savings from the past year when the office lost 78 staff members. State Public Defender Kelli Thompson says the new law will allow the public defender’s office to compete with others seeking to hire its attorneys. </w:t>
      </w:r>
    </w:p>
    <w:p w:rsidR="00000000" w:rsidDel="00000000" w:rsidP="00000000" w:rsidRDefault="00000000" w:rsidRPr="00000000" w14:paraId="00000020">
      <w:pPr>
        <w:pStyle w:val="Heading1"/>
        <w:pageBreakBefore w:val="0"/>
        <w:spacing w:after="120" w:lineRule="auto"/>
        <w:jc w:val="center"/>
        <w:rPr>
          <w:rFonts w:ascii="Source Sans Pro" w:cs="Source Sans Pro" w:eastAsia="Source Sans Pro" w:hAnsi="Source Sans Pro"/>
          <w:b w:val="0"/>
        </w:rPr>
      </w:pPr>
      <w:bookmarkStart w:colFirst="0" w:colLast="0" w:name="_jyzn3g5qpihb" w:id="18"/>
      <w:bookmarkEnd w:id="18"/>
      <w:r w:rsidDel="00000000" w:rsidR="00000000" w:rsidRPr="00000000">
        <w:rPr>
          <w:rFonts w:ascii="Source Sans Pro" w:cs="Source Sans Pro" w:eastAsia="Source Sans Pro" w:hAnsi="Source Sans Pro"/>
          <w:b w:val="0"/>
          <w:rtl w:val="0"/>
        </w:rPr>
        <w:t xml:space="preserve">Sports</w:t>
      </w:r>
    </w:p>
    <w:p w:rsidR="00000000" w:rsidDel="00000000" w:rsidP="00000000" w:rsidRDefault="00000000" w:rsidRPr="00000000" w14:paraId="00000021">
      <w:pPr>
        <w:pStyle w:val="Heading2"/>
        <w:pageBreakBefore w:val="0"/>
        <w:rPr/>
      </w:pPr>
      <w:bookmarkStart w:colFirst="0" w:colLast="0" w:name="_cpp4l8fp4e98" w:id="19"/>
      <w:bookmarkEnd w:id="19"/>
      <w:r w:rsidDel="00000000" w:rsidR="00000000" w:rsidRPr="00000000">
        <w:rPr>
          <w:rtl w:val="0"/>
        </w:rPr>
        <w:t xml:space="preserve">Aaron Rodgers gives $1 million to small businesses in hometown of Chico, CA</w:t>
      </w:r>
    </w:p>
    <w:p w:rsidR="00000000" w:rsidDel="00000000" w:rsidP="00000000" w:rsidRDefault="00000000" w:rsidRPr="00000000" w14:paraId="00000022">
      <w:pPr>
        <w:pageBreakBefore w:val="0"/>
        <w:spacing w:after="120" w:lineRule="auto"/>
        <w:rPr/>
      </w:pPr>
      <w:r w:rsidDel="00000000" w:rsidR="00000000" w:rsidRPr="00000000">
        <w:rPr>
          <w:rtl w:val="0"/>
        </w:rPr>
        <w:t xml:space="preserve">Aaron Rodgers' philanthropic ways have now added up to more than $1 million given to small, locally owned businesses in and around his hometown of Chico, California, the North Valley Community Foundation announced Monday.  The Green Bay Packers quarterback created the Aaron Rodgers Small-Business COVID-19 Fund last month. Nine of those business were personally notified by Rodgers and North Valley Community Foundation president/CEO Alexa Benson-Valavanis in video calls, which can be viewed on Rodgers' Instagram account. "Small, locally owned businesses are the heart and soul of a community," Rodgers said in a statement. "In the applications and the videos, it was heart-wrenching to hear about all the obstacles facing restaurants and retail establishments. So many of them are struggling just to stay in business but remain hopeful that there's an end to this." Rodgers, a native of Chico who also began his college career there at Butte College before he transferred to Cal, first began the fund with a $500,000 donation. He doubled it shortly thereafter. Another $100,000 was added in donations. Rodgers previously had donated $1 million to help Butte County recover from a wildfire in November 2018. Restaurants and retail businesses with 20 or fewer full-time equivalent employees could apply for help through the Rodgers fund. Many restaurants, which still cannot serve diners indoors because of California restrictions, were among the 80 businesses that have received aid from the fund.</w:t>
      </w:r>
    </w:p>
    <w:p w:rsidR="00000000" w:rsidDel="00000000" w:rsidP="00000000" w:rsidRDefault="00000000" w:rsidRPr="00000000" w14:paraId="00000023">
      <w:pPr>
        <w:pStyle w:val="Heading2"/>
        <w:pageBreakBefore w:val="0"/>
        <w:rPr/>
      </w:pPr>
      <w:bookmarkStart w:colFirst="0" w:colLast="0" w:name="_1zju0yy7p50v" w:id="20"/>
      <w:bookmarkEnd w:id="20"/>
      <w:r w:rsidDel="00000000" w:rsidR="00000000" w:rsidRPr="00000000">
        <w:rPr>
          <w:rtl w:val="0"/>
        </w:rPr>
        <w:t xml:space="preserve">Novak Djokovic ties Roger Federer's record for most weeks as ATP world No. 1</w:t>
      </w:r>
    </w:p>
    <w:p w:rsidR="00000000" w:rsidDel="00000000" w:rsidP="00000000" w:rsidRDefault="00000000" w:rsidRPr="00000000" w14:paraId="00000024">
      <w:pPr>
        <w:pageBreakBefore w:val="0"/>
        <w:spacing w:after="120" w:lineRule="auto"/>
        <w:rPr/>
      </w:pPr>
      <w:r w:rsidDel="00000000" w:rsidR="00000000" w:rsidRPr="00000000">
        <w:rPr>
          <w:rtl w:val="0"/>
        </w:rPr>
        <w:t xml:space="preserve">Novak Djokovic tied Roger Federer's tennis record for most weeks as ATP world No. 1 on Monday, holding the top spot for the 310th week. Djokovic's ninth Australian Open title last month guaranteed that he will surpass Federer's record on March 8. Having reached another career milestone, Djokovic had said he would look to adjust his calendar and make passing Federer's and Rafael Nadal's record of 20 Grand Slam titles his top priority. "Now, after achieving the historic No. 1 for the longest weeks at No. 1, it's going to be a relief for me because I'm going to focus all my attention on Slams mostly," Djokovic said after his title triumph at Melbourne Park. "When you are going for No. 1 ranking, you kind of have to be playing the entire season and you have to be playing well, you have to play all the tournaments. "My goals will adapt and will shift a little bit, which means that I will have to adjust also my calendar -- not have to, but I will have an opportunity to do that which, as a father and a husband, I'm really looking forward to that." This is Djokovic's fifth stint atop the world rankings. The 33-year-old reclaimed the top spot from Nadal in February last year and finished as the year-end No. 1 for the sixth time -- tying the record set by Pete Sampras.</w:t>
      </w:r>
    </w:p>
    <w:p w:rsidR="00000000" w:rsidDel="00000000" w:rsidP="00000000" w:rsidRDefault="00000000" w:rsidRPr="00000000" w14:paraId="00000025">
      <w:pPr>
        <w:pStyle w:val="Heading2"/>
        <w:pageBreakBefore w:val="0"/>
        <w:rPr/>
      </w:pPr>
      <w:bookmarkStart w:colFirst="0" w:colLast="0" w:name="_r2h7zyy2b5pm" w:id="21"/>
      <w:bookmarkEnd w:id="21"/>
      <w:r w:rsidDel="00000000" w:rsidR="00000000" w:rsidRPr="00000000">
        <w:rPr>
          <w:rtl w:val="0"/>
        </w:rPr>
        <w:t xml:space="preserve">Alabama Crimson Tide plan for full-capacity college football games at Bryant-Denny Stadium in fall</w:t>
      </w:r>
    </w:p>
    <w:p w:rsidR="00000000" w:rsidDel="00000000" w:rsidP="00000000" w:rsidRDefault="00000000" w:rsidRPr="00000000" w14:paraId="00000026">
      <w:pPr>
        <w:pageBreakBefore w:val="0"/>
        <w:spacing w:after="120" w:lineRule="auto"/>
        <w:rPr/>
      </w:pPr>
      <w:r w:rsidDel="00000000" w:rsidR="00000000" w:rsidRPr="00000000">
        <w:rPr>
          <w:rtl w:val="0"/>
        </w:rPr>
        <w:t xml:space="preserve">Alabama is moving ahead with plans to host full-capacity college football games at Bryant-Denny Stadium this coming season, athletic director Greg Byrne announced Monday. Byrne tweeted a short statement after news earlier in the day that the school would be returning to in-person instruction without restrictions on classroom capacity in the fall. Byrne said they will continue to monitor medical guidelines "as we have all along." Alabama reduced its capacity to 20% last season as COVID-19 spread, infecting millions of Americans. Infections have dropped significantly of late. Last Friday, the Centers for Disease Control reported a seven-day average of 66,348 infections in the United States, which was down roughly 10,000 from the previous week. According to data from the New York Times, Alabama has among the lowest vaccinations rates in the country, with 13% of people receiving one shot. Bryant-Denny Stadium, which boasts a capacity of 100,077, is scheduled to host seven football games next season, starting with the home opener on Sept. 11 against Mercer.</w:t>
      </w:r>
      <w:r w:rsidDel="00000000" w:rsidR="00000000" w:rsidRPr="00000000">
        <w:rPr>
          <w:rtl w:val="0"/>
        </w:rPr>
      </w:r>
    </w:p>
    <w:p w:rsidR="00000000" w:rsidDel="00000000" w:rsidP="00000000" w:rsidRDefault="00000000" w:rsidRPr="00000000" w14:paraId="00000027">
      <w:pPr>
        <w:pStyle w:val="Heading1"/>
        <w:pageBreakBefore w:val="0"/>
        <w:rPr>
          <w:rFonts w:ascii="Source Sans Pro" w:cs="Source Sans Pro" w:eastAsia="Source Sans Pro" w:hAnsi="Source Sans Pro"/>
          <w:b w:val="0"/>
        </w:rPr>
      </w:pPr>
      <w:bookmarkStart w:colFirst="0" w:colLast="0" w:name="_u2u8mp4c8v2i" w:id="22"/>
      <w:bookmarkEnd w:id="22"/>
      <w:r w:rsidDel="00000000" w:rsidR="00000000" w:rsidRPr="00000000">
        <w:rPr>
          <w:rFonts w:ascii="Source Sans Pro" w:cs="Source Sans Pro" w:eastAsia="Source Sans Pro" w:hAnsi="Source Sans Pro"/>
          <w:b w:val="0"/>
          <w:rtl w:val="0"/>
        </w:rPr>
        <w:t xml:space="preserve">Weather</w:t>
      </w:r>
    </w:p>
    <w:p w:rsidR="00000000" w:rsidDel="00000000" w:rsidP="00000000" w:rsidRDefault="00000000" w:rsidRPr="00000000" w14:paraId="00000028">
      <w:pPr>
        <w:pageBreakBefore w:val="0"/>
        <w:numPr>
          <w:ilvl w:val="0"/>
          <w:numId w:val="1"/>
        </w:numPr>
        <w:tabs>
          <w:tab w:val="left" w:leader="none" w:pos="1693"/>
        </w:tabs>
        <w:ind w:left="360"/>
      </w:pPr>
      <w:r w:rsidDel="00000000" w:rsidR="00000000" w:rsidRPr="00000000">
        <w:rPr>
          <w:vertAlign w:val="baseline"/>
          <w:rtl w:val="0"/>
        </w:rPr>
        <w:t xml:space="preserve">Tonight</w:t>
      </w:r>
      <w:r w:rsidDel="00000000" w:rsidR="00000000" w:rsidRPr="00000000">
        <w:rPr>
          <w:rtl w:val="0"/>
        </w:rPr>
        <w:t xml:space="preserve">: </w:t>
      </w:r>
      <w:r w:rsidDel="00000000" w:rsidR="00000000" w:rsidRPr="00000000">
        <w:rPr>
          <w:vertAlign w:val="baseline"/>
          <w:rtl w:val="0"/>
        </w:rPr>
        <w:t xml:space="preserve">Partly cloudy, with a low around 37. Southeast wind 10 to 16 mph becoming west after midnight. Winds could gust as high as 28 mph.</w:t>
      </w:r>
    </w:p>
    <w:p w:rsidR="00000000" w:rsidDel="00000000" w:rsidP="00000000" w:rsidRDefault="00000000" w:rsidRPr="00000000" w14:paraId="00000029">
      <w:pPr>
        <w:pageBreakBefore w:val="0"/>
        <w:numPr>
          <w:ilvl w:val="0"/>
          <w:numId w:val="1"/>
        </w:numPr>
        <w:tabs>
          <w:tab w:val="left" w:leader="none" w:pos="1693"/>
        </w:tabs>
        <w:ind w:left="360"/>
      </w:pPr>
      <w:r w:rsidDel="00000000" w:rsidR="00000000" w:rsidRPr="00000000">
        <w:rPr>
          <w:rtl w:val="0"/>
        </w:rPr>
        <w:t xml:space="preserve">Wednesday: </w:t>
      </w:r>
      <w:r w:rsidDel="00000000" w:rsidR="00000000" w:rsidRPr="00000000">
        <w:rPr>
          <w:vertAlign w:val="baseline"/>
          <w:rtl w:val="0"/>
        </w:rPr>
        <w:t xml:space="preserve">Sunny, with a high near 56. Breezy, with a west wind 13 to 21 mph, with gusts as high as 30 mph.</w:t>
      </w:r>
    </w:p>
    <w:p w:rsidR="00000000" w:rsidDel="00000000" w:rsidP="00000000" w:rsidRDefault="00000000" w:rsidRPr="00000000" w14:paraId="0000002A">
      <w:pPr>
        <w:pageBreakBefore w:val="0"/>
        <w:numPr>
          <w:ilvl w:val="0"/>
          <w:numId w:val="1"/>
        </w:numPr>
        <w:tabs>
          <w:tab w:val="left" w:leader="none" w:pos="1693"/>
        </w:tabs>
        <w:ind w:left="360"/>
      </w:pPr>
      <w:r w:rsidDel="00000000" w:rsidR="00000000" w:rsidRPr="00000000">
        <w:rPr>
          <w:rtl w:val="0"/>
        </w:rPr>
        <w:t xml:space="preserve">Wednesday</w:t>
      </w:r>
      <w:r w:rsidDel="00000000" w:rsidR="00000000" w:rsidRPr="00000000">
        <w:rPr>
          <w:vertAlign w:val="baseline"/>
          <w:rtl w:val="0"/>
        </w:rPr>
        <w:t xml:space="preserve"> Night: Mostly clear, with a low around 30. West wind 5 to 9 mph becoming southwest in the evening.</w:t>
      </w:r>
    </w:p>
    <w:p w:rsidR="00000000" w:rsidDel="00000000" w:rsidP="00000000" w:rsidRDefault="00000000" w:rsidRPr="00000000" w14:paraId="0000002B">
      <w:pPr>
        <w:pageBreakBefore w:val="0"/>
        <w:numPr>
          <w:ilvl w:val="0"/>
          <w:numId w:val="1"/>
        </w:numPr>
        <w:tabs>
          <w:tab w:val="left" w:leader="none" w:pos="1693"/>
        </w:tabs>
        <w:ind w:left="360"/>
      </w:pPr>
      <w:r w:rsidDel="00000000" w:rsidR="00000000" w:rsidRPr="00000000">
        <w:rPr>
          <w:rtl w:val="0"/>
        </w:rPr>
        <w:t xml:space="preserve">Thursday: </w:t>
      </w:r>
      <w:r w:rsidDel="00000000" w:rsidR="00000000" w:rsidRPr="00000000">
        <w:rPr>
          <w:vertAlign w:val="baseline"/>
          <w:rtl w:val="0"/>
        </w:rPr>
        <w:t xml:space="preserve">Mostly sunny, with a high near 58. Southwest wind 6 to 10 mph becoming southeast in the afternoon. Winds could gust as high as 22 mph.</w:t>
      </w:r>
    </w:p>
    <w:p w:rsidR="00000000" w:rsidDel="00000000" w:rsidP="00000000" w:rsidRDefault="00000000" w:rsidRPr="00000000" w14:paraId="0000002C">
      <w:pPr>
        <w:pageBreakBefore w:val="0"/>
        <w:numPr>
          <w:ilvl w:val="0"/>
          <w:numId w:val="1"/>
        </w:numPr>
        <w:tabs>
          <w:tab w:val="left" w:leader="none" w:pos="1693"/>
        </w:tabs>
        <w:ind w:left="360"/>
      </w:pPr>
      <w:r w:rsidDel="00000000" w:rsidR="00000000" w:rsidRPr="00000000">
        <w:rPr>
          <w:rtl w:val="0"/>
        </w:rPr>
        <w:t xml:space="preserve">Thursday</w:t>
      </w:r>
      <w:r w:rsidDel="00000000" w:rsidR="00000000" w:rsidRPr="00000000">
        <w:rPr>
          <w:vertAlign w:val="baseline"/>
          <w:rtl w:val="0"/>
        </w:rPr>
        <w:t xml:space="preserve"> Night: Mostly cloudy, with a low around 34. East wind 6 to 9 mph becoming north after midnight. Winds could gust as high as 18 mph.</w:t>
      </w:r>
    </w:p>
    <w:p w:rsidR="00000000" w:rsidDel="00000000" w:rsidP="00000000" w:rsidRDefault="00000000" w:rsidRPr="00000000" w14:paraId="0000002D">
      <w:pPr>
        <w:pageBreakBefore w:val="0"/>
        <w:numPr>
          <w:ilvl w:val="0"/>
          <w:numId w:val="1"/>
        </w:numPr>
        <w:tabs>
          <w:tab w:val="left" w:leader="none" w:pos="1693"/>
        </w:tabs>
        <w:ind w:left="360"/>
      </w:pPr>
      <w:r w:rsidDel="00000000" w:rsidR="00000000" w:rsidRPr="00000000">
        <w:rPr>
          <w:rtl w:val="0"/>
        </w:rPr>
        <w:t xml:space="preserve">Friday: </w:t>
      </w:r>
      <w:r w:rsidDel="00000000" w:rsidR="00000000" w:rsidRPr="00000000">
        <w:rPr>
          <w:vertAlign w:val="baseline"/>
          <w:rtl w:val="0"/>
        </w:rPr>
        <w:t xml:space="preserve">A 20 percent chance of rain after noon. Partly sunny, with a high near 48. Northwest wind 7 to 17 mph, with gusts as high as 32 mph.</w:t>
      </w:r>
    </w:p>
    <w:p w:rsidR="00000000" w:rsidDel="00000000" w:rsidP="00000000" w:rsidRDefault="00000000" w:rsidRPr="00000000" w14:paraId="0000002E">
      <w:pPr>
        <w:pageBreakBefore w:val="0"/>
        <w:numPr>
          <w:ilvl w:val="0"/>
          <w:numId w:val="1"/>
        </w:numPr>
        <w:tabs>
          <w:tab w:val="left" w:leader="none" w:pos="1693"/>
        </w:tabs>
        <w:ind w:left="360"/>
      </w:pPr>
      <w:r w:rsidDel="00000000" w:rsidR="00000000" w:rsidRPr="00000000">
        <w:rPr>
          <w:rtl w:val="0"/>
        </w:rPr>
        <w:t xml:space="preserve">Friday</w:t>
      </w:r>
      <w:r w:rsidDel="00000000" w:rsidR="00000000" w:rsidRPr="00000000">
        <w:rPr>
          <w:vertAlign w:val="baseline"/>
          <w:rtl w:val="0"/>
        </w:rPr>
        <w:t xml:space="preserve"> Night: A slight chance of rain and snow before 10pm, then a slight chance of snow between 10pm and midnight. Mostly cloudy, with a low around 26. Northwest wind 6 to 14 mph, with gusts as high as 25 mph. Chance of precipitation is 20%.</w:t>
      </w:r>
    </w:p>
    <w:p w:rsidR="00000000" w:rsidDel="00000000" w:rsidP="00000000" w:rsidRDefault="00000000" w:rsidRPr="00000000" w14:paraId="0000002F">
      <w:pPr>
        <w:pageBreakBefore w:val="0"/>
        <w:numPr>
          <w:ilvl w:val="0"/>
          <w:numId w:val="1"/>
        </w:numPr>
        <w:tabs>
          <w:tab w:val="left" w:leader="none" w:pos="1693"/>
        </w:tabs>
        <w:ind w:left="360"/>
      </w:pPr>
      <w:r w:rsidDel="00000000" w:rsidR="00000000" w:rsidRPr="00000000">
        <w:rPr>
          <w:rtl w:val="0"/>
        </w:rPr>
        <w:t xml:space="preserve">Saturday: </w:t>
      </w:r>
      <w:r w:rsidDel="00000000" w:rsidR="00000000" w:rsidRPr="00000000">
        <w:rPr>
          <w:vertAlign w:val="baseline"/>
          <w:rtl w:val="0"/>
        </w:rPr>
        <w:t xml:space="preserve">Mostly sunny, with a high near 45. West wind 6 to 11 mph, with gusts as high as 23 mph.</w:t>
      </w:r>
    </w:p>
    <w:p w:rsidR="00000000" w:rsidDel="00000000" w:rsidP="00000000" w:rsidRDefault="00000000" w:rsidRPr="00000000" w14:paraId="00000030">
      <w:pPr>
        <w:pageBreakBefore w:val="0"/>
        <w:numPr>
          <w:ilvl w:val="0"/>
          <w:numId w:val="1"/>
        </w:numPr>
        <w:tabs>
          <w:tab w:val="left" w:leader="none" w:pos="1693"/>
        </w:tabs>
        <w:ind w:left="360"/>
      </w:pPr>
      <w:r w:rsidDel="00000000" w:rsidR="00000000" w:rsidRPr="00000000">
        <w:rPr>
          <w:rtl w:val="0"/>
        </w:rPr>
        <w:t xml:space="preserve">Saturday</w:t>
      </w:r>
      <w:r w:rsidDel="00000000" w:rsidR="00000000" w:rsidRPr="00000000">
        <w:rPr>
          <w:vertAlign w:val="baseline"/>
          <w:rtl w:val="0"/>
        </w:rPr>
        <w:t xml:space="preserve"> Night: Partly cloudy, with a low around 20. Northwest wind 9 to 11 mph, with gusts as high as 21 mph.</w:t>
      </w:r>
    </w:p>
    <w:p w:rsidR="00000000" w:rsidDel="00000000" w:rsidP="00000000" w:rsidRDefault="00000000" w:rsidRPr="00000000" w14:paraId="00000031">
      <w:pPr>
        <w:pageBreakBefore w:val="0"/>
        <w:numPr>
          <w:ilvl w:val="0"/>
          <w:numId w:val="1"/>
        </w:numPr>
        <w:tabs>
          <w:tab w:val="left" w:leader="none" w:pos="1693"/>
        </w:tabs>
        <w:ind w:left="360"/>
      </w:pPr>
      <w:r w:rsidDel="00000000" w:rsidR="00000000" w:rsidRPr="00000000">
        <w:rPr>
          <w:rtl w:val="0"/>
        </w:rPr>
        <w:t xml:space="preserve">Sunday: </w:t>
      </w:r>
      <w:r w:rsidDel="00000000" w:rsidR="00000000" w:rsidRPr="00000000">
        <w:rPr>
          <w:vertAlign w:val="baseline"/>
          <w:rtl w:val="0"/>
        </w:rPr>
        <w:t xml:space="preserve">Sunny, with a high near 39. Northwest wind 11 to 14 mph, with gusts as high as 24 mph.</w:t>
      </w:r>
      <w:r w:rsidDel="00000000" w:rsidR="00000000" w:rsidRPr="00000000">
        <w:rPr>
          <w:rtl w:val="0"/>
        </w:rPr>
      </w:r>
    </w:p>
    <w:p w:rsidR="00000000" w:rsidDel="00000000" w:rsidP="00000000" w:rsidRDefault="00000000" w:rsidRPr="00000000" w14:paraId="00000032">
      <w:pPr>
        <w:pageBreakBefore w:val="0"/>
        <w:spacing w:after="120" w:lineRule="auto"/>
        <w:jc w:val="center"/>
        <w:rPr>
          <w:rFonts w:ascii="Source Sans Pro" w:cs="Source Sans Pro" w:eastAsia="Source Sans Pro" w:hAnsi="Source Sans Pro"/>
          <w:b w:val="0"/>
        </w:rPr>
      </w:pPr>
      <w:bookmarkStart w:colFirst="0" w:colLast="0" w:name="_gjdgxs" w:id="23"/>
      <w:bookmarkEnd w:id="23"/>
      <w:r w:rsidDel="00000000" w:rsidR="00000000" w:rsidRPr="00000000">
        <w:rPr>
          <w:rtl w:val="0"/>
        </w:rPr>
      </w:r>
    </w:p>
    <w:p w:rsidR="00000000" w:rsidDel="00000000" w:rsidP="00000000" w:rsidRDefault="00000000" w:rsidRPr="00000000" w14:paraId="00000033">
      <w:pPr>
        <w:pStyle w:val="Heading1"/>
        <w:pageBreakBefore w:val="0"/>
        <w:spacing w:after="120" w:lineRule="auto"/>
        <w:jc w:val="center"/>
        <w:rPr>
          <w:rFonts w:ascii="Source Sans Pro" w:cs="Source Sans Pro" w:eastAsia="Source Sans Pro" w:hAnsi="Source Sans Pro"/>
          <w:b w:val="0"/>
        </w:rPr>
      </w:pPr>
      <w:bookmarkStart w:colFirst="0" w:colLast="0" w:name="_fclcjk2blntn" w:id="24"/>
      <w:bookmarkEnd w:id="24"/>
      <w:r w:rsidDel="00000000" w:rsidR="00000000" w:rsidRPr="00000000">
        <w:rPr>
          <w:rFonts w:ascii="Source Sans Pro" w:cs="Source Sans Pro" w:eastAsia="Source Sans Pro" w:hAnsi="Source Sans Pro"/>
          <w:b w:val="0"/>
          <w:rtl w:val="0"/>
        </w:rPr>
        <w:t xml:space="preserve">Commercials</w:t>
      </w:r>
    </w:p>
    <w:p w:rsidR="00000000" w:rsidDel="00000000" w:rsidP="00000000" w:rsidRDefault="00000000" w:rsidRPr="00000000" w14:paraId="00000034">
      <w:pPr>
        <w:pStyle w:val="Heading2"/>
        <w:pageBreakBefore w:val="0"/>
        <w:tabs>
          <w:tab w:val="left" w:leader="none" w:pos="1693"/>
        </w:tabs>
        <w:rPr/>
      </w:pPr>
      <w:bookmarkStart w:colFirst="0" w:colLast="0" w:name="_9zmy55keqgxh" w:id="25"/>
      <w:bookmarkEnd w:id="25"/>
      <w:r w:rsidDel="00000000" w:rsidR="00000000" w:rsidRPr="00000000">
        <w:rPr>
          <w:rtl w:val="0"/>
        </w:rPr>
        <w:t xml:space="preserve">Audible</w:t>
      </w:r>
    </w:p>
    <w:p w:rsidR="00000000" w:rsidDel="00000000" w:rsidP="00000000" w:rsidRDefault="00000000" w:rsidRPr="00000000" w14:paraId="00000035">
      <w:pPr>
        <w:pageBreakBefore w:val="0"/>
        <w:tabs>
          <w:tab w:val="left" w:leader="none" w:pos="1693"/>
        </w:tabs>
        <w:spacing w:after="120" w:lineRule="auto"/>
        <w:rPr/>
      </w:pPr>
      <w:r w:rsidDel="00000000" w:rsidR="00000000" w:rsidRPr="00000000">
        <w:rPr>
          <w:rtl w:val="0"/>
        </w:rPr>
        <w:t xml:space="preserve">Flight attendant: Greetings passengers and welcome onboard this Audible flight. This is your captain speaking. Please turn on all personal electronic devices and fasten your seatbelts as we’re expecting some turbulence over Gilead. From there, we might stop over at Hogwarts for a spellbinding weekend, before making our final descent into ancient Greece at around 750BC. But for now sit back, relax and enjoy your first Audiobook for free. </w:t>
      </w:r>
    </w:p>
    <w:p w:rsidR="00000000" w:rsidDel="00000000" w:rsidP="00000000" w:rsidRDefault="00000000" w:rsidRPr="00000000" w14:paraId="00000036">
      <w:pPr>
        <w:pageBreakBefore w:val="0"/>
        <w:tabs>
          <w:tab w:val="left" w:leader="none" w:pos="1693"/>
        </w:tabs>
        <w:spacing w:after="120" w:lineRule="auto"/>
        <w:rPr/>
      </w:pPr>
      <w:r w:rsidDel="00000000" w:rsidR="00000000" w:rsidRPr="00000000">
        <w:rPr>
          <w:rtl w:val="0"/>
        </w:rPr>
        <w:t xml:space="preserve">Voiceover: There is another way to get away this summer – the difference is Audible. From $7.95 a month after a 30-day trial. Renews automatically.</w:t>
      </w:r>
    </w:p>
    <w:p w:rsidR="00000000" w:rsidDel="00000000" w:rsidP="00000000" w:rsidRDefault="00000000" w:rsidRPr="00000000" w14:paraId="00000037">
      <w:pPr>
        <w:pageBreakBefore w:val="0"/>
        <w:tabs>
          <w:tab w:val="left" w:leader="none" w:pos="1693"/>
        </w:tabs>
        <w:spacing w:after="120" w:lineRule="auto"/>
        <w:rPr/>
      </w:pPr>
      <w:r w:rsidDel="00000000" w:rsidR="00000000" w:rsidRPr="00000000">
        <w:rPr>
          <w:rtl w:val="0"/>
        </w:rPr>
      </w:r>
    </w:p>
    <w:p w:rsidR="00000000" w:rsidDel="00000000" w:rsidP="00000000" w:rsidRDefault="00000000" w:rsidRPr="00000000" w14:paraId="00000038">
      <w:pPr>
        <w:pStyle w:val="Heading2"/>
        <w:pageBreakBefore w:val="0"/>
        <w:tabs>
          <w:tab w:val="left" w:leader="none" w:pos="1693"/>
        </w:tabs>
        <w:rPr/>
      </w:pPr>
      <w:bookmarkStart w:colFirst="0" w:colLast="0" w:name="_q4gzn92t36yy" w:id="26"/>
      <w:bookmarkEnd w:id="26"/>
      <w:r w:rsidDel="00000000" w:rsidR="00000000" w:rsidRPr="00000000">
        <w:rPr>
          <w:rtl w:val="0"/>
        </w:rPr>
        <w:t xml:space="preserve">CDC Vaccine (Public Service Announcement)</w:t>
      </w:r>
    </w:p>
    <w:p w:rsidR="00000000" w:rsidDel="00000000" w:rsidP="00000000" w:rsidRDefault="00000000" w:rsidRPr="00000000" w14:paraId="00000039">
      <w:pPr>
        <w:pageBreakBefore w:val="0"/>
        <w:tabs>
          <w:tab w:val="left" w:leader="none" w:pos="1693"/>
        </w:tabs>
        <w:spacing w:after="120" w:lineRule="auto"/>
        <w:rPr/>
      </w:pPr>
      <w:r w:rsidDel="00000000" w:rsidR="00000000" w:rsidRPr="00000000">
        <w:rPr>
          <w:rtl w:val="0"/>
        </w:rPr>
        <w:t xml:space="preserve">Anncr:  When it comes to protecting your baby, you can never do enough.</w:t>
      </w:r>
    </w:p>
    <w:p w:rsidR="00000000" w:rsidDel="00000000" w:rsidP="00000000" w:rsidRDefault="00000000" w:rsidRPr="00000000" w14:paraId="0000003A">
      <w:pPr>
        <w:pageBreakBefore w:val="0"/>
        <w:tabs>
          <w:tab w:val="left" w:leader="none" w:pos="1693"/>
        </w:tabs>
        <w:spacing w:after="120" w:lineRule="auto"/>
        <w:rPr/>
      </w:pPr>
      <w:r w:rsidDel="00000000" w:rsidR="00000000" w:rsidRPr="00000000">
        <w:rPr>
          <w:rtl w:val="0"/>
        </w:rPr>
        <w:t xml:space="preserve">You bundle them up.   </w:t>
        <w:tab/>
        <w:tab/>
        <w:tab/>
        <w:tab/>
        <w:tab/>
        <w:t xml:space="preserve">SFX: ZIPPER ZIPS</w:t>
      </w:r>
    </w:p>
    <w:p w:rsidR="00000000" w:rsidDel="00000000" w:rsidP="00000000" w:rsidRDefault="00000000" w:rsidRPr="00000000" w14:paraId="0000003B">
      <w:pPr>
        <w:pageBreakBefore w:val="0"/>
        <w:tabs>
          <w:tab w:val="left" w:leader="none" w:pos="1693"/>
        </w:tabs>
        <w:spacing w:after="120" w:lineRule="auto"/>
        <w:rPr/>
      </w:pPr>
      <w:r w:rsidDel="00000000" w:rsidR="00000000" w:rsidRPr="00000000">
        <w:rPr>
          <w:rtl w:val="0"/>
        </w:rPr>
        <w:t xml:space="preserve">And strap them in.       </w:t>
        <w:tab/>
        <w:tab/>
        <w:tab/>
        <w:tab/>
        <w:tab/>
        <w:t xml:space="preserve">SFX: SEATBELT CLICK</w:t>
      </w:r>
    </w:p>
    <w:p w:rsidR="00000000" w:rsidDel="00000000" w:rsidP="00000000" w:rsidRDefault="00000000" w:rsidRPr="00000000" w14:paraId="0000003C">
      <w:pPr>
        <w:pageBreakBefore w:val="0"/>
        <w:tabs>
          <w:tab w:val="left" w:leader="none" w:pos="1693"/>
        </w:tabs>
        <w:spacing w:after="120" w:lineRule="auto"/>
        <w:rPr/>
      </w:pPr>
      <w:r w:rsidDel="00000000" w:rsidR="00000000" w:rsidRPr="00000000">
        <w:rPr>
          <w:rtl w:val="0"/>
        </w:rPr>
        <w:t xml:space="preserve">That’s why most parents choose immunization; Nothing protects babies better from 14 serious childhood diseases; So keep up with the….  </w:t>
        <w:tab/>
        <w:t xml:space="preserve">SFX: ZIPPER ZIPS</w:t>
      </w:r>
    </w:p>
    <w:p w:rsidR="00000000" w:rsidDel="00000000" w:rsidP="00000000" w:rsidRDefault="00000000" w:rsidRPr="00000000" w14:paraId="0000003D">
      <w:pPr>
        <w:pageBreakBefore w:val="0"/>
        <w:tabs>
          <w:tab w:val="left" w:leader="none" w:pos="1693"/>
        </w:tabs>
        <w:spacing w:after="120" w:lineRule="auto"/>
        <w:rPr/>
      </w:pPr>
      <w:r w:rsidDel="00000000" w:rsidR="00000000" w:rsidRPr="00000000">
        <w:rPr>
          <w:rtl w:val="0"/>
        </w:rPr>
        <w:t xml:space="preserve">And then get the recommended immunizations for your baby by age two. For more reasons to vaccinate, go to cdc.gov/vaccines or call 800-CDC-INFO.</w:t>
      </w:r>
    </w:p>
    <w:p w:rsidR="00000000" w:rsidDel="00000000" w:rsidP="00000000" w:rsidRDefault="00000000" w:rsidRPr="00000000" w14:paraId="0000003E">
      <w:pPr>
        <w:pageBreakBefore w:val="0"/>
        <w:tabs>
          <w:tab w:val="left" w:leader="none" w:pos="1693"/>
        </w:tabs>
        <w:spacing w:after="120" w:lineRule="auto"/>
        <w:rPr/>
      </w:pPr>
      <w:r w:rsidDel="00000000" w:rsidR="00000000" w:rsidRPr="00000000">
        <w:rPr>
          <w:rtl w:val="0"/>
        </w:rPr>
        <w:t xml:space="preserve">A message from the Centers for Disease Control and Prevention.</w:t>
      </w:r>
    </w:p>
    <w:p w:rsidR="00000000" w:rsidDel="00000000" w:rsidP="00000000" w:rsidRDefault="00000000" w:rsidRPr="00000000" w14:paraId="0000003F">
      <w:pPr>
        <w:pageBreakBefore w:val="0"/>
        <w:tabs>
          <w:tab w:val="left" w:leader="none" w:pos="1693"/>
        </w:tabs>
        <w:spacing w:after="120" w:lineRule="auto"/>
        <w:rPr/>
      </w:pPr>
      <w:r w:rsidDel="00000000" w:rsidR="00000000" w:rsidRPr="00000000">
        <w:rPr>
          <w:rtl w:val="0"/>
        </w:rPr>
      </w:r>
    </w:p>
    <w:p w:rsidR="00000000" w:rsidDel="00000000" w:rsidP="00000000" w:rsidRDefault="00000000" w:rsidRPr="00000000" w14:paraId="00000040">
      <w:pPr>
        <w:pageBreakBefore w:val="0"/>
        <w:tabs>
          <w:tab w:val="left" w:leader="none" w:pos="1693"/>
        </w:tabs>
        <w:spacing w:after="120" w:lineRule="auto"/>
        <w:rPr/>
      </w:pPr>
      <w:r w:rsidDel="00000000" w:rsidR="00000000" w:rsidRPr="00000000">
        <w:rPr>
          <w:rtl w:val="0"/>
        </w:rPr>
      </w:r>
    </w:p>
    <w:sectPr>
      <w:headerReference r:id="rId7" w:type="default"/>
      <w:footerReference r:id="rId8" w:type="default"/>
      <w:footerReference r:id="rId9" w:type="even"/>
      <w:pgSz w:h="15840" w:w="12240" w:orient="portrait"/>
      <w:pgMar w:bottom="72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Courier New"/>
  <w:font w:name="Noto Sans Symbols">
    <w:embedRegular w:fontKey="{00000000-0000-0000-0000-000000000000}" r:id="rId1" w:subsetted="0"/>
    <w:embedBold w:fontKey="{00000000-0000-0000-0000-000000000000}" r:id="rId2" w:subsetted="0"/>
  </w:font>
  <w:font w:name="Source Sans Pro"/>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Fonts w:ascii="Avenir" w:cs="Avenir" w:eastAsia="Avenir" w:hAnsi="Avenir"/>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ageBreakBefore w:val="0"/>
      <w:tabs>
        <w:tab w:val="center" w:leader="none" w:pos="4320"/>
        <w:tab w:val="right" w:leader="none" w:pos="8640"/>
      </w:tabs>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sz w:val="22"/>
        <w:szCs w:val="22"/>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Bdr>
        <w:bottom w:color="b7b7b7" w:space="2" w:sz="4" w:val="single"/>
      </w:pBdr>
      <w:jc w:val="center"/>
    </w:pPr>
    <w:rPr>
      <w:rFonts w:ascii="Source Sans Pro" w:cs="Source Sans Pro" w:eastAsia="Source Sans Pro" w:hAnsi="Source Sans Pro"/>
      <w:b w:val="0"/>
      <w:color w:val="990000"/>
      <w:sz w:val="48"/>
      <w:szCs w:val="48"/>
    </w:rPr>
  </w:style>
  <w:style w:type="paragraph" w:styleId="Heading2">
    <w:name w:val="heading 2"/>
    <w:basedOn w:val="Normal"/>
    <w:next w:val="Normal"/>
    <w:pPr>
      <w:keepNext w:val="1"/>
      <w:keepLines w:val="1"/>
      <w:pageBreakBefore w:val="0"/>
    </w:pPr>
    <w:rPr>
      <w:rFonts w:ascii="Source Sans Pro" w:cs="Source Sans Pro" w:eastAsia="Source Sans Pro" w:hAnsi="Source Sans Pro"/>
      <w:color w:val="366091"/>
      <w:sz w:val="30"/>
      <w:szCs w:val="30"/>
    </w:rPr>
  </w:style>
  <w:style w:type="paragraph" w:styleId="Heading3">
    <w:name w:val="heading 3"/>
    <w:basedOn w:val="Normal"/>
    <w:next w:val="Normal"/>
    <w:pPr>
      <w:keepNext w:val="1"/>
      <w:keepLines w:val="1"/>
      <w:pageBreakBefore w:val="0"/>
      <w:spacing w:before="40" w:lineRule="auto"/>
    </w:pPr>
    <w:rPr>
      <w:rFonts w:ascii="Calibri" w:cs="Calibri" w:eastAsia="Calibri" w:hAnsi="Calibri"/>
      <w:color w:val="243f6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before="480" w:lineRule="auto"/>
      <w:jc w:val="center"/>
    </w:pPr>
    <w:rPr>
      <w:b w:val="1"/>
      <w:color w:val="bf9000"/>
      <w:sz w:val="96"/>
      <w:szCs w:val="96"/>
    </w:rPr>
  </w:style>
  <w:style w:type="paragraph" w:styleId="Subtitle">
    <w:name w:val="Subtitle"/>
    <w:basedOn w:val="Normal"/>
    <w:next w:val="Normal"/>
    <w:pPr>
      <w:keepNext w:val="1"/>
      <w:keepLines w:val="1"/>
      <w:pageBreakBefore w:val="0"/>
      <w:spacing w:after="80" w:before="360" w:lineRule="auto"/>
      <w:jc w:val="center"/>
    </w:pPr>
    <w:rPr>
      <w:rFonts w:ascii="Source Sans Pro" w:cs="Source Sans Pro" w:eastAsia="Source Sans Pro" w:hAnsi="Source Sans Pro"/>
      <w:color w:val="666666"/>
      <w:sz w:val="60"/>
      <w:szCs w:val="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whsfa.org" TargetMode="Externa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